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Erasca,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16,157,175.00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16,157,175.00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16,157,175.00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Roderick Wong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16,157,175.00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16,157,175.00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16,157,175.00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6140"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Erasca,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3115 Merryfield Row, Suite 300, San Diego, CA, 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20"/>
        <w:spacing w:after="0" w:line="253" w:lineRule="auto"/>
        <w:rPr>
          <w:sz w:val="20"/>
          <w:szCs w:val="20"/>
          <w:color w:val="auto"/>
        </w:rPr>
      </w:pPr>
      <w:r>
        <w:rPr>
          <w:rFonts w:ascii="Times New Roman" w:cs="Times New Roman" w:eastAsia="Times New Roman" w:hAnsi="Times New Roman"/>
          <w:sz w:val="21"/>
          <w:szCs w:val="21"/>
          <w:color w:val="auto"/>
        </w:rPr>
        <w:t>This statement is filed by: (i) RTW Investments, LP ("RTW Investments"), a Delaware limited partnership and the investment adviser to certain funds (the "RTW Funds"), with respect to shares of Common Stock, par value $0.0001</w:t>
      </w:r>
    </w:p>
    <w:p>
      <w:pPr>
        <w:spacing w:after="0" w:line="1" w:lineRule="exact"/>
        <w:rPr>
          <w:sz w:val="20"/>
          <w:szCs w:val="20"/>
          <w:color w:val="auto"/>
        </w:rPr>
      </w:pPr>
    </w:p>
    <w:p>
      <w:pPr>
        <w:ind w:left="920" w:right="40" w:hanging="912"/>
        <w:spacing w:after="0" w:line="201"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 share (the "Shares") of Erasca, Inc. (the "Company") directly held by the RTW Funds; and (ii) Roderick Wong, M.D. ("Dr. Wong"), the Managing Partner and Chief Investment Officer of RTW Investments, with respect to the Shares directly held by the RTW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as amended, the beneficial owner of the Shares reported herein.</w:t>
      </w:r>
    </w:p>
    <w:p>
      <w:pPr>
        <w:sectPr>
          <w:pgSz w:w="11900" w:h="16838" w:orient="portrait"/>
          <w:cols w:equalWidth="0" w:num="1">
            <w:col w:w="11080"/>
          </w:cols>
          <w:pgMar w:left="360" w:top="111" w:right="459" w:bottom="0" w:gutter="0" w:footer="0" w:header="0"/>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40 10th Avenue, Floor 7, New York, New York 10014.</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RTW Investments is a Delaware limited partnership. Dr. Wong is a citizen of the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60"/>
          </w:cols>
          <w:pgMar w:left="360" w:top="111" w:right="459" w:bottom="0" w:gutter="0" w:footer="0" w:header="0"/>
          <w:type w:val="continuous"/>
        </w:sectPr>
      </w:pPr>
    </w:p>
    <w:p>
      <w:pPr>
        <w:spacing w:after="0" w:line="33" w:lineRule="exact"/>
        <w:rPr>
          <w:sz w:val="20"/>
          <w:szCs w:val="20"/>
          <w:color w:val="auto"/>
        </w:rPr>
      </w:pPr>
    </w:p>
    <w:p>
      <w:pPr>
        <w:jc w:val="both"/>
        <w:ind w:left="920" w:right="80" w:hanging="912"/>
        <w:spacing w:after="0" w:line="19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information required by Item 4(a) is set forth in Rows 5 - 9 of the cover page for each of the Reporting Persons and is incorporated herein by reference. The percentages set forth in Row 11 of the cover pages are calculated based upon 310,799,547 Shares outstanding as of March 5, 2026 as reported in the Company's Annual Report on Form 10-K filed with the Securities and Exchange Commission on March 12, 2026.</w:t>
      </w:r>
    </w:p>
    <w:p>
      <w:pPr>
        <w:sectPr>
          <w:pgSz w:w="11900" w:h="16838" w:orient="portrait"/>
          <w:cols w:equalWidth="0" w:num="1">
            <w:col w:w="11080"/>
          </w:cols>
          <w:pgMar w:left="360" w:top="111" w:right="459" w:bottom="0" w:gutter="0" w:footer="0" w:header="0"/>
          <w:type w:val="continuous"/>
        </w:sectPr>
      </w:pPr>
    </w:p>
    <w:bookmarkStart w:id="3" w:name="page4"/>
    <w:bookmarkEnd w:id="3"/>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RTW Investments: 5.2% Dr. Wong: 5.2% %</w:t>
      </w:r>
    </w:p>
    <w:p>
      <w:pPr>
        <w:spacing w:after="0" w:line="5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RTW Investments: 0 Dr. Wong: 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RTW Investments: 16,157,175 Shares Dr. Wong: 16,157,175 Shares</w:t>
      </w:r>
    </w:p>
    <w:p>
      <w:pPr>
        <w:spacing w:after="0" w:line="287" w:lineRule="exact"/>
        <w:rPr>
          <w:sz w:val="20"/>
          <w:szCs w:val="20"/>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RTW Investments: 0 Dr. Wong: 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RTW Investments: 16,157,175 Shares Dr. Wong: 16,157,175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See Item 2. The RTW Funds have the right to receive or the power to direct the receipt of dividends from, or the proceeds from the sale of, the Shares reported herein.</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152"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Roderick Wong, M.D., Managing Partner</w:t>
      </w:r>
    </w:p>
    <w:p>
      <w:pPr>
        <w:spacing w:after="0" w:line="44"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Roderick Wong</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Roderick Wong, M.D.</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2" w:right="399" w:bottom="0" w:gutter="0" w:footer="0" w:header="0"/>
          <w:type w:val="continuous"/>
        </w:sectPr>
      </w:pPr>
    </w:p>
    <w:bookmarkStart w:id="4" w:name="page5"/>
    <w:bookmarkEnd w:id="4"/>
    <w:p>
      <w:pPr>
        <w:jc w:val="center"/>
        <w:ind w:right="701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99.1 Joint Filing Agreement</w:t>
      </w:r>
    </w:p>
    <w:p>
      <w:pPr>
        <w:sectPr>
          <w:pgSz w:w="11900" w:h="16838" w:orient="portrait"/>
          <w:cols w:equalWidth="0" w:num="1">
            <w:col w:w="10099"/>
          </w:cols>
          <w:pgMar w:left="360" w:top="108" w:right="1440" w:bottom="1440" w:gutter="0" w:footer="0" w:header="0"/>
        </w:sectPr>
      </w:pPr>
    </w:p>
    <w:bookmarkStart w:id="5" w:name="page6"/>
    <w:bookmarkEnd w:id="5"/>
    <w:p>
      <w:pPr>
        <w:jc w:val="center"/>
        <w:ind w:left="480"/>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4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0"/>
          <w:szCs w:val="20"/>
          <w:b w:val="1"/>
          <w:bCs w:val="1"/>
          <w:color w:val="auto"/>
        </w:rPr>
        <w:t>JOINT FILING AGREEMENT</w:t>
      </w:r>
    </w:p>
    <w:p>
      <w:pPr>
        <w:spacing w:after="0" w:line="2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20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May 15,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RTW Investments, 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Roderick Wong, M.D.</w:t>
      </w: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Roderick Wong, M.D.</w:t>
      </w:r>
    </w:p>
    <w:p>
      <w:pPr>
        <w:ind w:left="420"/>
        <w:spacing w:after="0"/>
        <w:rPr>
          <w:sz w:val="20"/>
          <w:szCs w:val="20"/>
          <w:color w:val="auto"/>
        </w:rPr>
      </w:pPr>
      <w:r>
        <w:rPr>
          <w:rFonts w:ascii="Times New Roman" w:cs="Times New Roman" w:eastAsia="Times New Roman" w:hAnsi="Times New Roman"/>
          <w:sz w:val="20"/>
          <w:szCs w:val="20"/>
          <w:color w:val="auto"/>
        </w:rPr>
        <w:t>Title: Managing Partner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Roderick Wong, M.D.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Roderick Wong, M.D.</w:t>
      </w:r>
    </w:p>
    <w:sectPr>
      <w:pgSz w:w="11900" w:h="16838" w:orient="portrait"/>
      <w:cols w:equalWidth="0" w:num="1">
        <w:col w:w="11180"/>
      </w:cols>
      <w:pgMar w:left="320" w:top="11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2026-05-15T07:21:50Z</dcterms:created>
  <dcterms:modified xsi:type="dcterms:W3CDTF">2026-05-15T07:21:50Z</dcterms:modified>
</cp:coreProperties>
</file>